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4586" w14:textId="7390A7AE" w:rsidR="00CC732A" w:rsidRDefault="00CC732A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Страновой Координационный Комитет (далее СКК) – это консультативно-совещательный орган при Правительстве Республики Казахстан, созданный для осуществления координации и оптимизации деятельности центральных и местных исполнительных органов, международных и казахстанских некоммерческих организации, включая религиозные и образовательные организации, средств массовой информации, а также других юридических лиц, независимо от форм собственности, вовлеченных в мероприятия по борьбе с ВИЧ/СПИДом и туберкулезом.</w:t>
      </w:r>
    </w:p>
    <w:p w14:paraId="0F6023D9" w14:textId="63FE234E" w:rsidR="009A68E5" w:rsidRPr="009A68E5" w:rsidRDefault="00CC732A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8E5" w:rsidRPr="009A68E5">
        <w:rPr>
          <w:rFonts w:ascii="Times New Roman" w:eastAsia="Calibri" w:hAnsi="Times New Roman" w:cs="Times New Roman"/>
          <w:sz w:val="24"/>
          <w:szCs w:val="24"/>
        </w:rPr>
        <w:t xml:space="preserve">Согласно Политике Глобального фонда для борьбы со СПИДом, туберкулезом и малярией по вопросам </w:t>
      </w:r>
      <w:proofErr w:type="spellStart"/>
      <w:r w:rsidR="009A68E5" w:rsidRPr="009A68E5">
        <w:rPr>
          <w:rFonts w:ascii="Times New Roman" w:eastAsia="Calibri" w:hAnsi="Times New Roman" w:cs="Times New Roman"/>
          <w:sz w:val="24"/>
          <w:szCs w:val="24"/>
        </w:rPr>
        <w:t>Cтрановых</w:t>
      </w:r>
      <w:proofErr w:type="spellEnd"/>
      <w:r w:rsidR="009A68E5" w:rsidRPr="009A68E5">
        <w:rPr>
          <w:rFonts w:ascii="Times New Roman" w:eastAsia="Calibri" w:hAnsi="Times New Roman" w:cs="Times New Roman"/>
          <w:sz w:val="24"/>
          <w:szCs w:val="24"/>
        </w:rPr>
        <w:t xml:space="preserve"> координационных комитетов, утвержденной решением Правления Глобального фонда 10 мая 2018 года, СКК должны выполнять шесть Квалификационных требований, чтобы иметь право на получение финансирования со стороны Глобального фонда.</w:t>
      </w:r>
    </w:p>
    <w:p w14:paraId="764C02A3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Согласно Требованию №5 «Глобальный фонд предписывает, чтобы все члены СКК, представляющие неправительственные избирательные группы, избирались своими избирательными группами на основе документальных и прозрачных процедур, разработанных каждой избирательной группой. Это требование применяется ко всем членам комитета, представляющим неправительственный сектор, включая членов комитета, на которых распространяется Требование 4, и не применяется к многосторонним и двусторонним партнерам».</w:t>
      </w:r>
    </w:p>
    <w:p w14:paraId="5D0E2581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Кроме того, Глобальный фонд устанавливает для СКК следующие стандарты в отношении выбора членов СКК: </w:t>
      </w:r>
    </w:p>
    <w:p w14:paraId="02C1B8E2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1.</w:t>
      </w:r>
      <w:r w:rsidRPr="009A68E5">
        <w:rPr>
          <w:rFonts w:ascii="Times New Roman" w:eastAsia="Calibri" w:hAnsi="Times New Roman" w:cs="Times New Roman"/>
          <w:sz w:val="24"/>
          <w:szCs w:val="24"/>
        </w:rPr>
        <w:tab/>
        <w:t xml:space="preserve">Члены СКК, представляющие людей, живущих с одним из трех заболеваний или затронутых ими, должны выбираться избирательными группами, когда такие группы существуют. </w:t>
      </w:r>
    </w:p>
    <w:p w14:paraId="5CDE629C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2.</w:t>
      </w:r>
      <w:r w:rsidRPr="009A68E5">
        <w:rPr>
          <w:rFonts w:ascii="Times New Roman" w:eastAsia="Calibri" w:hAnsi="Times New Roman" w:cs="Times New Roman"/>
          <w:sz w:val="24"/>
          <w:szCs w:val="24"/>
        </w:rPr>
        <w:tab/>
        <w:t xml:space="preserve">Выборы членов СКК избирательными группами должны проводиться на основе четких критериев с учетом соответствующего опыта работы в области СПИДа, туберкулеза или малярии и способности кандидата осуществлять тесное взаимодействие со своей избирательной группой. Документация, содержащая информацию о процессе выборов членов СКК, должна находиться в открытом доступе. </w:t>
      </w:r>
    </w:p>
    <w:p w14:paraId="5A79D077" w14:textId="0BCE5A5D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3.</w:t>
      </w:r>
      <w:r w:rsidRPr="009A68E5">
        <w:rPr>
          <w:rFonts w:ascii="Times New Roman" w:eastAsia="Calibri" w:hAnsi="Times New Roman" w:cs="Times New Roman"/>
          <w:sz w:val="24"/>
          <w:szCs w:val="24"/>
        </w:rPr>
        <w:tab/>
        <w:t>СКК должен публиковать подробную информацию о своих членах, а избирательные группы — определять круг ведения (</w:t>
      </w:r>
      <w:r w:rsidR="00CC732A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) своих представителей и проводить оценку результативности их работы в СКК, чтобы обеспечить их подотчетность избирательным группам. </w:t>
      </w:r>
    </w:p>
    <w:p w14:paraId="0E3F5540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4.</w:t>
      </w:r>
      <w:r w:rsidRPr="009A68E5">
        <w:rPr>
          <w:rFonts w:ascii="Times New Roman" w:eastAsia="Calibri" w:hAnsi="Times New Roman" w:cs="Times New Roman"/>
          <w:sz w:val="24"/>
          <w:szCs w:val="24"/>
        </w:rPr>
        <w:tab/>
        <w:t xml:space="preserve">СКК должны позволять избирательным группам осуществлять замену представителей, работа которых признается неудовлетворительной (например, членов СКК, не посещающих заседания или не участвующих в обмене информацией). </w:t>
      </w:r>
    </w:p>
    <w:p w14:paraId="2EB640EF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5.</w:t>
      </w:r>
      <w:r w:rsidRPr="009A68E5">
        <w:rPr>
          <w:rFonts w:ascii="Times New Roman" w:eastAsia="Calibri" w:hAnsi="Times New Roman" w:cs="Times New Roman"/>
          <w:sz w:val="24"/>
          <w:szCs w:val="24"/>
        </w:rPr>
        <w:tab/>
        <w:t xml:space="preserve">Члены СКК должны периодически проходить обучение, а в качестве ориентации в начале срока их полномочий в СКК — получить информацию о политике Глобального фонда и о статусе программ борьбы с ВИЧ, туберкулезом и малярией в их странах. </w:t>
      </w:r>
    </w:p>
    <w:p w14:paraId="20E5CBA5" w14:textId="77777777" w:rsidR="009A68E5" w:rsidRPr="009A68E5" w:rsidRDefault="009A68E5" w:rsidP="009A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Государственный сектор</w:t>
      </w: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центральные и местные исполнительные органы, профильные высшие учебные заведения и другие заинтересованные организации, основанные на государственной форме собственности, задействованные в борьбе с ВИЧ/СПИД и туберкулёза;</w:t>
      </w:r>
    </w:p>
    <w:p w14:paraId="2AC242F9" w14:textId="77777777" w:rsidR="009A68E5" w:rsidRPr="009A68E5" w:rsidRDefault="009A68E5" w:rsidP="009A6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государственный </w:t>
      </w:r>
      <w:proofErr w:type="gramStart"/>
      <w:r w:rsidRPr="009A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сектор </w:t>
      </w: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gramEnd"/>
    </w:p>
    <w:p w14:paraId="79900F9D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неправительственные организации, работающие в сфере ВИЧ/СПИДа и туберкулёза;</w:t>
      </w:r>
    </w:p>
    <w:p w14:paraId="26B3ECFA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и объединения людей, живущих с или пострадавших от ВИЧ/СПИДа и туберкулёза; </w:t>
      </w:r>
    </w:p>
    <w:p w14:paraId="5F96FEDF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представляющие интересы уязвимых групп, женщин, молодёжи, меньшинств;</w:t>
      </w:r>
    </w:p>
    <w:p w14:paraId="3EBC98DD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религиозные организации;</w:t>
      </w:r>
    </w:p>
    <w:p w14:paraId="644126AE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профессиональные и академические ассоциации и союзы; </w:t>
      </w:r>
    </w:p>
    <w:p w14:paraId="3275DD98" w14:textId="77777777" w:rsidR="009A68E5" w:rsidRP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частные коммерческие организации; </w:t>
      </w:r>
    </w:p>
    <w:p w14:paraId="6EC2D7C6" w14:textId="171955C9" w:rsidR="009A68E5" w:rsidRDefault="009A68E5" w:rsidP="009A68E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международные неправительственные организации, работающие в Республике Казахстан и предоставляющие техническую помощь в борьбе </w:t>
      </w:r>
      <w:proofErr w:type="gramStart"/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>с  инфекциями</w:t>
      </w:r>
      <w:proofErr w:type="gramEnd"/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ВИЧ/СПИДа, туберкулёза и других сферах здравоохранения;</w:t>
      </w:r>
    </w:p>
    <w:p w14:paraId="41FCAD0D" w14:textId="1587ABEF" w:rsidR="009A68E5" w:rsidRDefault="009A68E5" w:rsidP="009A6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BABFF" w14:textId="77777777" w:rsidR="009A68E5" w:rsidRPr="009A68E5" w:rsidRDefault="009A68E5" w:rsidP="009A6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CB2AD" w14:textId="77777777" w:rsidR="009A68E5" w:rsidRPr="009A68E5" w:rsidRDefault="009A68E5" w:rsidP="009A6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Многосторонние и двусторонние партнёры</w:t>
      </w:r>
      <w:r w:rsidRPr="009A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многосторонние и двусторонние международные партнёрские организации, работающие в Республике Казахстан и предоставляющие техническую помощь в борьбе с инфекциями ВИЧ/СПИДа, туберкулёза и других сферах здравоохранения.</w:t>
      </w:r>
    </w:p>
    <w:p w14:paraId="04BF787C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 стандартами Глобального фонда по борьбе со СПИДом, туберкулезом и малярией было подготовлено Положение о процедурах выбора</w:t>
      </w:r>
      <w:r w:rsidRPr="009A68E5">
        <w:rPr>
          <w:rFonts w:ascii="Calibri" w:eastAsia="Calibri" w:hAnsi="Calibri" w:cs="Times New Roman"/>
        </w:rPr>
        <w:t xml:space="preserve"> </w:t>
      </w:r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от сообщества ЛЖВ членов и альтернатов в </w:t>
      </w:r>
      <w:proofErr w:type="gramStart"/>
      <w:r w:rsidRPr="009A68E5">
        <w:rPr>
          <w:rFonts w:ascii="Times New Roman" w:eastAsia="Calibri" w:hAnsi="Times New Roman" w:cs="Times New Roman"/>
          <w:sz w:val="24"/>
          <w:szCs w:val="24"/>
        </w:rPr>
        <w:t>СКК .</w:t>
      </w:r>
      <w:proofErr w:type="gramEnd"/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направлено на то, чтобы обеспечить прозрачность, доступность и эффективность выборного процесса. Положение может быть пересмотрено раз в два года или же перед проведением новых выборов членов\альтернатов СКК.</w:t>
      </w:r>
    </w:p>
    <w:p w14:paraId="407DD429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68E5">
        <w:rPr>
          <w:rFonts w:ascii="Times New Roman" w:eastAsia="Calibri" w:hAnsi="Times New Roman" w:cs="Times New Roman"/>
          <w:bCs/>
          <w:sz w:val="24"/>
          <w:szCs w:val="24"/>
        </w:rPr>
        <w:t xml:space="preserve">Права, обязанности, а </w:t>
      </w:r>
      <w:proofErr w:type="gramStart"/>
      <w:r w:rsidRPr="009A68E5">
        <w:rPr>
          <w:rFonts w:ascii="Times New Roman" w:eastAsia="Calibri" w:hAnsi="Times New Roman" w:cs="Times New Roman"/>
          <w:bCs/>
          <w:sz w:val="24"/>
          <w:szCs w:val="24"/>
        </w:rPr>
        <w:t>также  подотчетность</w:t>
      </w:r>
      <w:proofErr w:type="gramEnd"/>
      <w:r w:rsidRPr="009A68E5">
        <w:rPr>
          <w:rFonts w:ascii="Times New Roman" w:eastAsia="Calibri" w:hAnsi="Times New Roman" w:cs="Times New Roman"/>
          <w:bCs/>
          <w:sz w:val="24"/>
          <w:szCs w:val="24"/>
        </w:rPr>
        <w:t xml:space="preserve"> членов СКК с правом голоса определяется Техническим заданием для членов Координационного комитета, представляющих интересы ЛЖВ.</w:t>
      </w:r>
    </w:p>
    <w:p w14:paraId="3640FBB1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Процедуры урегулирования конфликта интересов членов СКК определяются </w:t>
      </w:r>
      <w:proofErr w:type="gramStart"/>
      <w:r w:rsidRPr="009A68E5">
        <w:rPr>
          <w:rFonts w:ascii="Times New Roman" w:eastAsia="Calibri" w:hAnsi="Times New Roman" w:cs="Times New Roman"/>
          <w:sz w:val="24"/>
          <w:szCs w:val="24"/>
        </w:rPr>
        <w:t>в  соответствии</w:t>
      </w:r>
      <w:proofErr w:type="gramEnd"/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 с действующими Процедурами и правилами урегулирования конфликта интересов, утверждёнными Координационным комитетом статья 18.</w:t>
      </w:r>
    </w:p>
    <w:p w14:paraId="7604841F" w14:textId="77777777" w:rsidR="009A68E5" w:rsidRPr="009A68E5" w:rsidRDefault="009A68E5" w:rsidP="009A68E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8E5">
        <w:rPr>
          <w:rFonts w:ascii="Times New Roman" w:eastAsia="Calibri" w:hAnsi="Times New Roman" w:cs="Times New Roman"/>
          <w:sz w:val="24"/>
          <w:szCs w:val="24"/>
        </w:rPr>
        <w:t xml:space="preserve">Процедура прекращения полномочий члена СКК и исключение его из состава комитета происходит согласно статье 17 (Положения СКК). </w:t>
      </w:r>
    </w:p>
    <w:p w14:paraId="34529219" w14:textId="77777777" w:rsidR="00B57382" w:rsidRDefault="00B57382"/>
    <w:sectPr w:rsidR="00B5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4CD"/>
    <w:multiLevelType w:val="hybridMultilevel"/>
    <w:tmpl w:val="2036104C"/>
    <w:lvl w:ilvl="0" w:tplc="D96453A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AD"/>
    <w:rsid w:val="009A68E5"/>
    <w:rsid w:val="00B57382"/>
    <w:rsid w:val="00BA5BAD"/>
    <w:rsid w:val="00C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501E"/>
  <w15:chartTrackingRefBased/>
  <w15:docId w15:val="{83D0023E-9785-4495-8015-D8AF7E95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</cp:revision>
  <dcterms:created xsi:type="dcterms:W3CDTF">2021-10-20T08:07:00Z</dcterms:created>
  <dcterms:modified xsi:type="dcterms:W3CDTF">2021-10-21T05:48:00Z</dcterms:modified>
</cp:coreProperties>
</file>